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006"/>
          <w:tab w:val="center" w:pos="4513"/>
        </w:tabs>
        <w:jc w:val="center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3006"/>
          <w:tab w:val="center" w:pos="4513"/>
        </w:tabs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PROPOSITION </w:t>
      </w:r>
    </w:p>
    <w:p w:rsidR="00000000" w:rsidDel="00000000" w:rsidP="00000000" w:rsidRDefault="00000000" w:rsidRPr="00000000" w14:paraId="00000003">
      <w:pPr>
        <w:tabs>
          <w:tab w:val="left" w:pos="3006"/>
          <w:tab w:val="center" w:pos="4513"/>
        </w:tabs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KVALITETSBEDÖMNING, STAMBOKSFÖRING OCH BRUKSPROV FÖR MORGANHÄSTAR </w:t>
        <w:br w:type="textWrapping"/>
        <w:t xml:space="preserve">2020</w:t>
      </w:r>
    </w:p>
    <w:p w:rsidR="00000000" w:rsidDel="00000000" w:rsidP="00000000" w:rsidRDefault="00000000" w:rsidRPr="00000000" w14:paraId="00000004">
      <w:pPr>
        <w:tabs>
          <w:tab w:val="left" w:pos="3006"/>
          <w:tab w:val="center" w:pos="4513"/>
        </w:tabs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184990" cy="123041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98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990" cy="1230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</w:t>
      </w:r>
      <w:r w:rsidDel="00000000" w:rsidR="00000000" w:rsidRPr="00000000">
        <w:rPr/>
        <w:drawing>
          <wp:inline distB="0" distT="0" distL="0" distR="0">
            <wp:extent cx="923472" cy="1119197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472" cy="11191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Svenska Morganhästföreningen tillsammans med Avelsföreningen för Specialhästraser bjuder in till kvalitetsbedömning, stamboksföring och bruksprov för morganhästar.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17 oktober 2020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L:a Trällekilla Rid</w:t>
      </w:r>
      <w:r w:rsidDel="00000000" w:rsidR="00000000" w:rsidRPr="00000000">
        <w:rPr>
          <w:rtl w:val="0"/>
        </w:rPr>
        <w:t xml:space="preserve">anläggning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Lyngby 791, 24799 Genarp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Sista anmälningsdag: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2020-10-01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Efteranmälan i mån av plats, en extra avgift tillkommer med 100 kr.</w:t>
        <w:br w:type="textWrapping"/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Anmälan: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  <w:t xml:space="preserve">Sker via anmälningsformulär som laddas ned på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www.morganhorse.se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Ladda ner formuläret, fyll i, spara och maila till Sara D. Alvrud på sara@escania.se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Vid frågor om anmälan, hör av dig till Sara på ovanstående mail eller Susanne Thelin på 0702-115857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Betalning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br w:type="textWrapping"/>
        <w:t xml:space="preserve">Ska vara SMHF tillhanda senast 2020-10-02.</w:t>
        <w:br w:type="textWrapping"/>
        <w:t xml:space="preserve">BG 510-9251, Svenska Morganhästföreningen. Kontrollera att det totala beloppet stämmer med din anmälan, ange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namn + Genarp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vid betalning.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Domare: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Hans Wallemyr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Tävlingsledare: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Åse Hagberg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Sekretariat: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Lotta Sleight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Anmälningsavgifter (medlem i SMHF / ej medlem i SMHF):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Kvalitetsbedömning, bruksprov samt stamboksföring: 250 kr / 350 kr</w:t>
        <w:br w:type="textWrapping"/>
        <w:t xml:space="preserve">Kvalitetsbedömning 4-åring alla delmoment: 500 kr / 700 kr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Är du inte medlem i SMHF? Medlemskap kan lösas i samband med anmälan. Se hemsidan för aktuella medlemsavgifter.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Uppstallning och uppstallningskostnad (medlem i SMHF / ej medlem i SMHF):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Daguppstallning: 250 kr / 350 kr </w:t>
        <w:br w:type="textWrapping"/>
        <w:t xml:space="preserve">Övernattning: 500 kr / 600 kr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Anmälan är bindande, vid uteblivet deltagande krävs läkar- eller veterinärintyg för återbetalning av anmälningsavgiften, som sker efter utställningen.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Vid för många anmälningar gäller turordning efter anmälningsdag och att anmälningsavgiften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är betald enligt proposition. De som inte får plats sätts upp på reservlista.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Senast 2020-10-02 får anmälda till klass 7 och 8 besked om de får plats, med förtur till unghästar 1-3 år.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Vid längre resväg än 40 mil enkel resa kan man ansöka om resebidrag för överskjutande antal mil.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red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Nummerlappar: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Medtages av ryttare/kusk/handler.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Sponsring: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Vill du vara med och sponsra? Kontakta Janet Jensen på 0734-297818 eller Susanne Thelin på 0702-115857.</w:t>
        <w:br w:type="textWrapping"/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Funktionär: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Ett hjälpande handtag behövs alltid – du är varmt välkommen att höra av dig till Anna Wegestål på 0702-538437.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Reglementen: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Finns tillgängligt i pdf-form på ASHR:s och SMHF:s hemsida.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Klasser: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Kvalitetsbedömning för 4-åringar: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exteriörbedömning, löshoppning, gångartsprov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endast exterörbedömning för exteriördiplom, 4-åriga ston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Kvalitetsbedömning för 5-åringar: exteriörbedömning, körprov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Kvalitetsbedömning för 6-åringar: exteriörbedömning, uppsuttet hopprov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Stamboksföring ston 4 år och äldre: exteriörbedömning och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Ridprov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Körprov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Bruksprov hingstar 4 år och äldre: exteriörbedömning och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Ridprov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Körprov</w:t>
        <w:br w:type="textWrapping"/>
        <w:t xml:space="preserve">C: Löshoppning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Höjning av avelsvärdeklass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 MÅN AV PLATS:</w:t>
        <w:br w:type="textWrapping"/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Exteriörbedömning för hästar som inte deltar i kvalitets-, stamboksföring eller bruksmoment. Alla åldrar, med förtur till unghästar 1-3 år.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Klass 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Löshoppning för hästar som inte deltar i kvalitets-, stamboksföring eller bruksmoment. Alla åldrar, med förtur till unghästar 1-3 år.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Information med anledning av Corona (covid-19):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På grund av rådande förhållanden gällande Corona (covid-19) gäller särskilda krav på både arrangörer, anläggning, funktionärer och hästägare.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Upplägget för dagen styrs av antalet anmälda hästar. Endast 2 personer/anmäld häst (eventuella barn inräknat) får komma in på området.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Känner du dig sjuk med symtom som t.ex. snuva, hosta, feber, halsont, muskel- och ledvärk, illamående och/eller huvudvärk ska du stanna hemma, detta gäller även om du bara känner dig lite sjuk. 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Publik utöver funktionärer och deltagare ej tillåten. Håll avstånd till andra både inomhus och utomhus och tvätta händerna noga med tvål och vatten!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Evenemanget kan komma att ställas in med mycket kort varsel.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Program: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Publiceras på hemsidan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www.morganhorse.se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senast 2020-10-10.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VI ÖNSKAR ER VARMT VÄLKOMNA TILL GENARP!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first"/>
      <w:pgSz w:h="16838" w:w="11906"/>
      <w:pgMar w:bottom="426" w:top="693" w:left="1440" w:right="1440" w:header="708" w:footer="28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re Baskervil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5467350" cy="45085"/>
              <wp:effectExtent b="2540" l="0" r="0" t="9525"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467350" cy="5715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7350" cy="571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inline distB="0" distT="0" distL="0" distR="0">
              <wp:extent cx="5467350" cy="45085"/>
              <wp:effectExtent b="2540" l="0" r="0" t="9525"/>
              <wp:docPr id="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467350" cy="57150"/>
              <wp:effectExtent b="0" l="0" r="0" t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7350" cy="571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14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://www.morganhorse.s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http://www.morganhorse.s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